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17" w:rsidRPr="00294C49" w:rsidRDefault="00E91517" w:rsidP="00CD217F">
      <w:pPr>
        <w:jc w:val="both"/>
      </w:pPr>
      <w:r w:rsidRPr="00294C49">
        <w:t xml:space="preserve">Переоценке подлежат основные средства, доходные вложения в материальные активы, оборудование к установке. Переоценка методом прямой оценки, как правило, производится с привлечением субъекта, занимающегося оценочной деятельностью, в соответствии с Указом президента Республики Беларусь от 13.10.2006 № 615 «Об оценочной деятельности в Республике Беларусь», инструкцией о порядке переоценки основных средств, </w:t>
      </w:r>
      <w:bookmarkStart w:id="0" w:name="_GoBack"/>
      <w:bookmarkEnd w:id="0"/>
      <w:r w:rsidRPr="00294C49">
        <w:t>доходных вложений в материальные активы, оборудования к установке, утвержденной Постановлением Министерства экономики Республики Беларусь, Министерства финансов Республики Беларусь и Министерства архитектуры и строительства Республики Беларусь от 05.11.2010 № 162/131/37 (в редакции Постановления Министерства экономики Республики Беларусь, Министерства финансов Республики Беларусь и Министерства архитектуры и строительства Республики Беларусь от 14.03.2014 № 24/13/9)</w:t>
      </w:r>
    </w:p>
    <w:p w:rsidR="00E91517" w:rsidRPr="00294C49" w:rsidRDefault="00E91517" w:rsidP="00F5330A">
      <w:pPr>
        <w:jc w:val="center"/>
        <w:rPr>
          <w:rFonts w:ascii="HelveticaNeue LT CYR 57 Cond" w:hAnsi="HelveticaNeue LT CYR 57 Cond" w:cs="Open Sans"/>
          <w:b/>
          <w:spacing w:val="8"/>
          <w:szCs w:val="21"/>
        </w:rPr>
      </w:pPr>
    </w:p>
    <w:p w:rsidR="00025CE9" w:rsidRPr="00294C49" w:rsidRDefault="00025CE9" w:rsidP="00025CE9">
      <w:pPr>
        <w:rPr>
          <w:rFonts w:ascii="HelveticaNeue LT CYR 57 Cond" w:hAnsi="HelveticaNeue LT CYR 57 Cond" w:cs="Open Sans"/>
          <w:b/>
          <w:color w:val="0070C0"/>
          <w:spacing w:val="8"/>
          <w:szCs w:val="21"/>
        </w:rPr>
      </w:pPr>
      <w:r w:rsidRPr="00294C49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>ВАШ ПЕРЕЧЕНЬ ДОКУМЕНТОВ ДЛЯ ПЕРЕОЦЕНКИ</w:t>
      </w:r>
    </w:p>
    <w:p w:rsidR="009D08F5" w:rsidRPr="00294C49" w:rsidRDefault="00025CE9" w:rsidP="00025CE9">
      <w:pPr>
        <w:rPr>
          <w:rFonts w:ascii="HelveticaNeue LT CYR 57 Cond" w:hAnsi="HelveticaNeue LT CYR 57 Cond" w:cs="Open Sans"/>
          <w:b/>
          <w:color w:val="0070C0"/>
          <w:spacing w:val="8"/>
          <w:szCs w:val="21"/>
        </w:rPr>
      </w:pPr>
      <w:r w:rsidRPr="00294C49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 xml:space="preserve"> </w:t>
      </w:r>
      <w:r w:rsidR="00E91517" w:rsidRPr="00294C49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>(в зависимости от объектов</w:t>
      </w:r>
      <w:r w:rsidR="004070B2" w:rsidRPr="00294C49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>,</w:t>
      </w:r>
      <w:r w:rsidR="00E91517" w:rsidRPr="00294C49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 xml:space="preserve"> подлежащих переоценке)</w:t>
      </w:r>
      <w:r w:rsidR="009D08F5" w:rsidRPr="00294C49">
        <w:rPr>
          <w:rFonts w:ascii="HelveticaNeue LT CYR 57 Cond" w:hAnsi="HelveticaNeue LT CYR 57 Cond" w:cs="Open Sans"/>
          <w:b/>
          <w:color w:val="0070C0"/>
          <w:spacing w:val="8"/>
          <w:szCs w:val="21"/>
        </w:rPr>
        <w:t>:</w:t>
      </w:r>
    </w:p>
    <w:p w:rsidR="002D49DB" w:rsidRPr="00294C49" w:rsidRDefault="002D49DB" w:rsidP="00F5330A">
      <w:pPr>
        <w:jc w:val="center"/>
        <w:rPr>
          <w:rFonts w:ascii="HelveticaNeue LT CYR 57 Cond" w:hAnsi="HelveticaNeue LT CYR 57 Cond" w:cs="Open Sans"/>
          <w:b/>
          <w:spacing w:val="8"/>
          <w:szCs w:val="21"/>
        </w:rPr>
      </w:pPr>
    </w:p>
    <w:p w:rsidR="002D49DB" w:rsidRPr="00294C49" w:rsidRDefault="002D49DB" w:rsidP="002D49DB">
      <w:pPr>
        <w:pStyle w:val="a3"/>
        <w:ind w:left="57" w:right="57" w:firstLine="510"/>
        <w:rPr>
          <w:rFonts w:ascii="HelveticaNeue LT CYR 57 Cond" w:hAnsi="HelveticaNeue LT CYR 57 Cond"/>
          <w:b/>
          <w:sz w:val="24"/>
          <w:szCs w:val="24"/>
        </w:rPr>
      </w:pPr>
      <w:r w:rsidRPr="00294C49">
        <w:rPr>
          <w:rFonts w:ascii="HelveticaNeue LT CYR 57 Cond" w:hAnsi="HelveticaNeue LT CYR 57 Cond"/>
          <w:b/>
          <w:sz w:val="24"/>
          <w:szCs w:val="24"/>
        </w:rPr>
        <w:t>1. Объекты недвижимости</w:t>
      </w:r>
    </w:p>
    <w:p w:rsidR="002D49DB" w:rsidRPr="00294C49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294C49">
        <w:rPr>
          <w:rFonts w:ascii="HelveticaNeue LT CYR 57 Cond" w:hAnsi="HelveticaNeue LT CYR 57 Cond"/>
          <w:sz w:val="24"/>
          <w:szCs w:val="24"/>
        </w:rPr>
        <w:t>Копии свидетельств (удостоверений) о государственной регистрации и (или) другие документы, подтверждающие права на недвижимые улучшения;</w:t>
      </w:r>
    </w:p>
    <w:p w:rsidR="002D49DB" w:rsidRPr="00294C49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294C49">
        <w:rPr>
          <w:rFonts w:ascii="HelveticaNeue LT CYR 57 Cond" w:hAnsi="HelveticaNeue LT CYR 57 Cond"/>
          <w:sz w:val="24"/>
          <w:szCs w:val="24"/>
        </w:rPr>
        <w:t>Копии документов, удостоверяющие имущественные права на земельный участок;</w:t>
      </w:r>
    </w:p>
    <w:p w:rsidR="002D49DB" w:rsidRPr="00294C49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294C49">
        <w:rPr>
          <w:rFonts w:ascii="HelveticaNeue LT CYR 57 Cond" w:hAnsi="HelveticaNeue LT CYR 57 Cond"/>
          <w:sz w:val="24"/>
          <w:szCs w:val="24"/>
        </w:rPr>
        <w:t>Копии технических паспортов (ведомости технических характеристик, паспорта изготовителя и др.) или иные документы, подтверждающие объемно-планировочные показатели и конструктивные характеристики объектов оценки;</w:t>
      </w:r>
    </w:p>
    <w:p w:rsidR="002D49DB" w:rsidRPr="00294C49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294C49">
        <w:rPr>
          <w:rFonts w:ascii="HelveticaNeue LT CYR 57 Cond" w:hAnsi="HelveticaNeue LT CYR 57 Cond"/>
          <w:sz w:val="24"/>
          <w:szCs w:val="24"/>
        </w:rPr>
        <w:t>Копии договоров (договора) аренды и дополнения к ним, в том числе на земельный участок или сведения из договоров аренды с указанием арендатора, номера и даты договора, срока действия договора, размер сдаваемой (арендуемой) площади в аренду, ставки арендной платы (с указанием НДС), общей суммы арендной платы в месяц (с указанием НДС), расходов на содержание площадей (с указанием НДС) или копии договоров аренды.</w:t>
      </w:r>
    </w:p>
    <w:p w:rsidR="002D49DB" w:rsidRPr="00294C49" w:rsidRDefault="002D49DB" w:rsidP="002D49DB">
      <w:pPr>
        <w:pStyle w:val="a3"/>
        <w:ind w:left="57" w:right="57" w:firstLine="510"/>
        <w:rPr>
          <w:rFonts w:ascii="HelveticaNeue LT CYR 57 Cond" w:hAnsi="HelveticaNeue LT CYR 57 Cond"/>
          <w:b/>
          <w:sz w:val="24"/>
          <w:szCs w:val="24"/>
        </w:rPr>
      </w:pPr>
      <w:r w:rsidRPr="00294C49">
        <w:rPr>
          <w:rFonts w:ascii="HelveticaNeue LT CYR 57 Cond" w:hAnsi="HelveticaNeue LT CYR 57 Cond"/>
          <w:b/>
          <w:sz w:val="24"/>
          <w:szCs w:val="24"/>
        </w:rPr>
        <w:t>2. Оборудование</w:t>
      </w:r>
    </w:p>
    <w:p w:rsidR="002D49DB" w:rsidRPr="00294C49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294C49">
        <w:rPr>
          <w:rFonts w:ascii="HelveticaNeue LT CYR 57 Cond" w:hAnsi="HelveticaNeue LT CYR 57 Cond"/>
          <w:sz w:val="24"/>
          <w:szCs w:val="24"/>
        </w:rPr>
        <w:t>Перечень оцениваемого оборудования с указанием комплектации объектов оценки;</w:t>
      </w:r>
    </w:p>
    <w:p w:rsidR="002D49DB" w:rsidRPr="00294C49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294C49">
        <w:rPr>
          <w:rFonts w:ascii="HelveticaNeue LT CYR 57 Cond" w:hAnsi="HelveticaNeue LT CYR 57 Cond"/>
          <w:sz w:val="24"/>
          <w:szCs w:val="24"/>
        </w:rPr>
        <w:t>Копии технических паспортов на оборудование, технические характеристики, состав, договора купли-продажи дорогостоящего оборудования, накладные (ТН, ТТН) в отношении дорогостоящего технологического оборудования представленного, как правило, в виде производственных линий;</w:t>
      </w:r>
    </w:p>
    <w:p w:rsidR="002D49DB" w:rsidRPr="00294C49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294C49">
        <w:rPr>
          <w:rFonts w:ascii="HelveticaNeue LT CYR 57 Cond" w:hAnsi="HelveticaNeue LT CYR 57 Cond"/>
          <w:sz w:val="24"/>
          <w:szCs w:val="24"/>
        </w:rPr>
        <w:t>Основные технические характеристики объектов оценки;</w:t>
      </w:r>
    </w:p>
    <w:p w:rsidR="002D49DB" w:rsidRPr="00294C49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294C49">
        <w:rPr>
          <w:rFonts w:ascii="HelveticaNeue LT CYR 57 Cond" w:hAnsi="HelveticaNeue LT CYR 57 Cond"/>
          <w:sz w:val="24"/>
          <w:szCs w:val="24"/>
        </w:rPr>
        <w:t>Копии инвентарных карточек;</w:t>
      </w:r>
    </w:p>
    <w:p w:rsidR="002D49DB" w:rsidRPr="00294C49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294C49">
        <w:rPr>
          <w:rFonts w:ascii="HelveticaNeue LT CYR 57 Cond" w:hAnsi="HelveticaNeue LT CYR 57 Cond"/>
          <w:sz w:val="24"/>
          <w:szCs w:val="24"/>
        </w:rPr>
        <w:t>Акт о техническом состоянии оборудования. Акт должен быть подписан специально созданной приказом комиссией из работников предприятия (инженерно-технических работников в количестве не менее 3 (трех) человек), и утвержден руководителем организации (иным уполномоченным лицом).</w:t>
      </w:r>
    </w:p>
    <w:p w:rsidR="002D49DB" w:rsidRPr="00294C49" w:rsidRDefault="002D49DB" w:rsidP="002D49DB">
      <w:pPr>
        <w:pStyle w:val="a3"/>
        <w:ind w:left="57" w:right="57" w:firstLine="510"/>
        <w:rPr>
          <w:rFonts w:ascii="HelveticaNeue LT CYR 57 Cond" w:hAnsi="HelveticaNeue LT CYR 57 Cond"/>
          <w:b/>
          <w:sz w:val="24"/>
          <w:szCs w:val="24"/>
        </w:rPr>
      </w:pPr>
      <w:r w:rsidRPr="00294C49">
        <w:rPr>
          <w:rFonts w:ascii="HelveticaNeue LT CYR 57 Cond" w:hAnsi="HelveticaNeue LT CYR 57 Cond"/>
          <w:b/>
          <w:sz w:val="24"/>
          <w:szCs w:val="24"/>
        </w:rPr>
        <w:t>3.Транспортные средства</w:t>
      </w:r>
    </w:p>
    <w:p w:rsidR="002D49DB" w:rsidRPr="00294C49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294C49">
        <w:rPr>
          <w:rFonts w:ascii="HelveticaNeue LT CYR 57 Cond" w:hAnsi="HelveticaNeue LT CYR 57 Cond"/>
          <w:sz w:val="24"/>
          <w:szCs w:val="24"/>
        </w:rPr>
        <w:t>Копия свидетельства о государственной регистрации ДТС (технический паспорт ДТС) или другие документы ДТС, указывающие принадлежность ДТС и страну происхождения;</w:t>
      </w:r>
    </w:p>
    <w:p w:rsidR="002D49DB" w:rsidRPr="00294C49" w:rsidRDefault="00B80D8C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B80D8C">
        <w:rPr>
          <w:rFonts w:ascii="HelveticaNeue LT CYR 57 Cond" w:hAnsi="HelveticaNeue LT CYR 57 Cond"/>
          <w:sz w:val="24"/>
          <w:szCs w:val="24"/>
        </w:rPr>
        <w:t>Копия разрешения на допуск транспортного средства к участию в дорожном движении</w:t>
      </w:r>
      <w:r w:rsidR="002D49DB" w:rsidRPr="00294C49">
        <w:rPr>
          <w:rFonts w:ascii="HelveticaNeue LT CYR 57 Cond" w:hAnsi="HelveticaNeue LT CYR 57 Cond"/>
          <w:sz w:val="24"/>
          <w:szCs w:val="24"/>
        </w:rPr>
        <w:t>;</w:t>
      </w:r>
    </w:p>
    <w:p w:rsidR="002D49DB" w:rsidRPr="00294C49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294C49">
        <w:rPr>
          <w:rFonts w:ascii="HelveticaNeue LT CYR 57 Cond" w:hAnsi="HelveticaNeue LT CYR 57 Cond"/>
          <w:sz w:val="24"/>
          <w:szCs w:val="24"/>
        </w:rPr>
        <w:t xml:space="preserve">Документы о фактическом пробеге ДТС, если отличаются от показания одометра; </w:t>
      </w:r>
    </w:p>
    <w:p w:rsidR="002D49DB" w:rsidRPr="00294C49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294C49">
        <w:rPr>
          <w:rFonts w:ascii="HelveticaNeue LT CYR 57 Cond" w:hAnsi="HelveticaNeue LT CYR 57 Cond"/>
          <w:sz w:val="24"/>
          <w:szCs w:val="24"/>
        </w:rPr>
        <w:t>Документы, подтверждающие учет работы автомобильных шин (при наличии);</w:t>
      </w:r>
    </w:p>
    <w:p w:rsidR="002D49DB" w:rsidRPr="00294C49" w:rsidRDefault="002D49DB" w:rsidP="002D49DB">
      <w:pPr>
        <w:pStyle w:val="a3"/>
        <w:numPr>
          <w:ilvl w:val="0"/>
          <w:numId w:val="6"/>
        </w:numPr>
        <w:tabs>
          <w:tab w:val="left" w:pos="851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294C49">
        <w:rPr>
          <w:rFonts w:ascii="HelveticaNeue LT CYR 57 Cond" w:hAnsi="HelveticaNeue LT CYR 57 Cond"/>
          <w:sz w:val="24"/>
          <w:szCs w:val="24"/>
        </w:rPr>
        <w:lastRenderedPageBreak/>
        <w:t>Доверенность, выданная представителю Заказчика на право участия в осмотре, за исключением руководителя.</w:t>
      </w:r>
    </w:p>
    <w:p w:rsidR="00FD54DE" w:rsidRPr="00294C49" w:rsidRDefault="00FD54DE" w:rsidP="00FD54DE">
      <w:pPr>
        <w:pStyle w:val="a6"/>
        <w:jc w:val="both"/>
        <w:rPr>
          <w:rFonts w:ascii="HelveticaNeue LT CYR 57 Cond" w:hAnsi="HelveticaNeue LT CYR 57 Cond"/>
        </w:rPr>
      </w:pPr>
    </w:p>
    <w:p w:rsidR="00F5330A" w:rsidRPr="00294C49" w:rsidRDefault="00F5330A" w:rsidP="00F5330A">
      <w:pPr>
        <w:ind w:firstLine="709"/>
        <w:jc w:val="both"/>
        <w:rPr>
          <w:rFonts w:ascii="HelveticaNeue LT CYR 57 Cond" w:hAnsi="HelveticaNeue LT CYR 57 Cond"/>
        </w:rPr>
      </w:pPr>
      <w:r w:rsidRPr="00294C49">
        <w:rPr>
          <w:rFonts w:ascii="HelveticaNeue LT CYR 57 Cond" w:hAnsi="HelveticaNeue LT CYR 57 Cond"/>
        </w:rPr>
        <w:t>Передача документов Исполнителю осуществляется вместе с сопроводительным письмом (или акту приемки-передачи исходной информации), в котором перечисляются передаваемые документы. Также в сопроводительном письме (акте приемки-передачи исходной информации) отмечается невозможность предоставления или отсутствие каких-либо документов.</w:t>
      </w:r>
    </w:p>
    <w:p w:rsidR="00F5330A" w:rsidRPr="00294C49" w:rsidRDefault="00F5330A" w:rsidP="00F5330A">
      <w:pPr>
        <w:ind w:firstLine="709"/>
        <w:jc w:val="both"/>
        <w:rPr>
          <w:rFonts w:ascii="HelveticaNeue LT CYR 57 Cond" w:hAnsi="HelveticaNeue LT CYR 57 Cond"/>
        </w:rPr>
      </w:pPr>
      <w:r w:rsidRPr="00294C49">
        <w:rPr>
          <w:rFonts w:ascii="HelveticaNeue LT CYR 57 Cond" w:hAnsi="HelveticaNeue LT CYR 57 Cond"/>
        </w:rPr>
        <w:t>В процессе выполнения работ Исполнителем могут быть затребованы дополнительные документы и информация, необходимые для оценки. Перечень дополнительной информации может доводиться до Заказчика сопроводительными письмами Исполнителя.</w:t>
      </w:r>
    </w:p>
    <w:p w:rsidR="00EB1F0B" w:rsidRPr="00294C49" w:rsidRDefault="00F5330A" w:rsidP="00F5330A">
      <w:pPr>
        <w:ind w:firstLine="709"/>
        <w:jc w:val="both"/>
        <w:rPr>
          <w:rFonts w:ascii="HelveticaNeue LT CYR 57 Cond" w:hAnsi="HelveticaNeue LT CYR 57 Cond"/>
        </w:rPr>
      </w:pPr>
      <w:r w:rsidRPr="00294C49">
        <w:rPr>
          <w:rFonts w:ascii="HelveticaNeue LT CYR 57 Cond" w:hAnsi="HelveticaNeue LT CYR 57 Cond"/>
        </w:rPr>
        <w:t xml:space="preserve">Все </w:t>
      </w:r>
      <w:r w:rsidRPr="00294C49">
        <w:rPr>
          <w:rFonts w:ascii="HelveticaNeue LT CYR 57 Cond" w:hAnsi="HelveticaNeue LT CYR 57 Cond"/>
          <w:b/>
        </w:rPr>
        <w:t>копии документов на бумажных носителях</w:t>
      </w:r>
      <w:r w:rsidRPr="00294C49">
        <w:rPr>
          <w:rFonts w:ascii="HelveticaNeue LT CYR 57 Cond" w:hAnsi="HelveticaNeue LT CYR 57 Cond"/>
        </w:rPr>
        <w:t xml:space="preserve">, представленные Заказчиком, </w:t>
      </w:r>
      <w:r w:rsidRPr="00294C49">
        <w:rPr>
          <w:rFonts w:ascii="HelveticaNeue LT CYR 57 Cond" w:hAnsi="HelveticaNeue LT CYR 57 Cond"/>
          <w:b/>
        </w:rPr>
        <w:t xml:space="preserve">должны быть предоставлены в </w:t>
      </w:r>
      <w:r w:rsidRPr="00294C49">
        <w:rPr>
          <w:rFonts w:ascii="HelveticaNeue LT CYR 57 Cond" w:hAnsi="HelveticaNeue LT CYR 57 Cond"/>
          <w:b/>
          <w:u w:val="single"/>
        </w:rPr>
        <w:t>двух</w:t>
      </w:r>
      <w:r w:rsidRPr="00294C49">
        <w:rPr>
          <w:rFonts w:ascii="HelveticaNeue LT CYR 57 Cond" w:hAnsi="HelveticaNeue LT CYR 57 Cond"/>
          <w:b/>
        </w:rPr>
        <w:t xml:space="preserve"> экземплярах</w:t>
      </w:r>
      <w:r w:rsidRPr="00294C49">
        <w:rPr>
          <w:rFonts w:ascii="HelveticaNeue LT CYR 57 Cond" w:hAnsi="HelveticaNeue LT CYR 57 Cond"/>
        </w:rPr>
        <w:t xml:space="preserve">, </w:t>
      </w:r>
      <w:r w:rsidRPr="00294C49">
        <w:rPr>
          <w:rFonts w:ascii="HelveticaNeue LT CYR 57 Cond" w:hAnsi="HelveticaNeue LT CYR 57 Cond"/>
          <w:b/>
        </w:rPr>
        <w:t>заверены уполномоченным лицом и скреплены печатью</w:t>
      </w:r>
      <w:r w:rsidRPr="00294C49">
        <w:rPr>
          <w:rFonts w:ascii="HelveticaNeue LT CYR 57 Cond" w:hAnsi="HelveticaNeue LT CYR 57 Cond"/>
        </w:rPr>
        <w:t>.</w:t>
      </w:r>
    </w:p>
    <w:sectPr w:rsidR="00EB1F0B" w:rsidRPr="00294C49" w:rsidSect="002A72C5">
      <w:headerReference w:type="even" r:id="rId7"/>
      <w:headerReference w:type="default" r:id="rId8"/>
      <w:pgSz w:w="11906" w:h="16838"/>
      <w:pgMar w:top="1134" w:right="7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76" w:rsidRDefault="00730A76">
      <w:r>
        <w:separator/>
      </w:r>
    </w:p>
  </w:endnote>
  <w:endnote w:type="continuationSeparator" w:id="0">
    <w:p w:rsidR="00730A76" w:rsidRDefault="0073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 LT CYR 57 Cond">
    <w:altName w:val="Times New Roman"/>
    <w:charset w:val="CC"/>
    <w:family w:val="auto"/>
    <w:pitch w:val="variable"/>
    <w:sig w:usb0="00000001" w:usb1="1000004A" w:usb2="00000000" w:usb3="00000000" w:csb0="0000000C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76" w:rsidRDefault="00730A76">
      <w:r>
        <w:separator/>
      </w:r>
    </w:p>
  </w:footnote>
  <w:footnote w:type="continuationSeparator" w:id="0">
    <w:p w:rsidR="00730A76" w:rsidRDefault="0073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80" w:rsidRDefault="002B790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C5" w:rsidRPr="00481E04" w:rsidRDefault="002A72C5" w:rsidP="00110062">
    <w:pPr>
      <w:pStyle w:val="a7"/>
      <w:ind w:left="4677"/>
      <w:rPr>
        <w:rFonts w:ascii="HelveticaNeue LT CYR 57 Cond" w:hAnsi="HelveticaNeue LT CYR 57 Cond"/>
        <w:b/>
      </w:rPr>
    </w:pPr>
    <w:r w:rsidRPr="00481E04">
      <w:rPr>
        <w:rFonts w:ascii="HelveticaNeue LT CYR 57 Cond" w:hAnsi="HelveticaNeue LT CYR 57 Cond"/>
        <w:b/>
        <w:noProof/>
      </w:rPr>
      <w:drawing>
        <wp:anchor distT="0" distB="0" distL="114300" distR="114300" simplePos="0" relativeHeight="251659264" behindDoc="1" locked="0" layoutInCell="1" allowOverlap="1" wp14:anchorId="0FCF20CD" wp14:editId="182A15B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762250" cy="878840"/>
          <wp:effectExtent l="0" t="0" r="0" b="0"/>
          <wp:wrapTight wrapText="bothSides">
            <wp:wrapPolygon edited="0">
              <wp:start x="1192" y="3277"/>
              <wp:lineTo x="1192" y="18260"/>
              <wp:lineTo x="17578" y="18260"/>
              <wp:lineTo x="17727" y="17324"/>
              <wp:lineTo x="19961" y="11705"/>
              <wp:lineTo x="20706" y="6087"/>
              <wp:lineTo x="20706" y="3277"/>
              <wp:lineTo x="1192" y="3277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E04">
      <w:rPr>
        <w:rFonts w:ascii="HelveticaNeue LT CYR 57 Cond" w:hAnsi="HelveticaNeue LT CYR 57 Cond"/>
        <w:b/>
      </w:rPr>
      <w:t>Национальное Кадастровое Агентство</w:t>
    </w:r>
  </w:p>
  <w:p w:rsidR="00A809F6" w:rsidRPr="00E904CA" w:rsidRDefault="00A809F6" w:rsidP="00A809F6">
    <w:pPr>
      <w:pStyle w:val="a7"/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г. Минск,</w:t>
    </w:r>
    <w:r w:rsidRPr="00A809F6">
      <w:rPr>
        <w:rFonts w:ascii="HelveticaNeue LT CYR 57 Cond" w:hAnsi="HelveticaNeue LT CYR 57 Cond"/>
      </w:rPr>
      <w:t xml:space="preserve"> </w:t>
    </w:r>
    <w:r>
      <w:rPr>
        <w:rFonts w:ascii="HelveticaNeue LT CYR 57 Cond" w:hAnsi="HelveticaNeue LT CYR 57 Cond"/>
      </w:rPr>
      <w:t>ул. Веры Хоружей, 29, 9 этаж, блок 903</w:t>
    </w:r>
  </w:p>
  <w:p w:rsidR="002A72C5" w:rsidRPr="00E904CA" w:rsidRDefault="002A72C5" w:rsidP="00110062">
    <w:pPr>
      <w:pStyle w:val="a7"/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Телефоны: +375 29 822 14 61, +375 17</w:t>
    </w:r>
    <w:r>
      <w:rPr>
        <w:rFonts w:ascii="HelveticaNeue LT CYR 57 Cond" w:hAnsi="HelveticaNeue LT CYR 57 Cond"/>
      </w:rPr>
      <w:t> </w:t>
    </w:r>
    <w:r w:rsidRPr="00E904CA">
      <w:rPr>
        <w:rFonts w:ascii="HelveticaNeue LT CYR 57 Cond" w:hAnsi="HelveticaNeue LT CYR 57 Cond"/>
      </w:rPr>
      <w:t>233</w:t>
    </w:r>
    <w:r>
      <w:rPr>
        <w:rFonts w:ascii="HelveticaNeue LT CYR 57 Cond" w:hAnsi="HelveticaNeue LT CYR 57 Cond"/>
      </w:rPr>
      <w:t xml:space="preserve"> </w:t>
    </w:r>
    <w:r w:rsidRPr="00E904CA">
      <w:rPr>
        <w:rFonts w:ascii="HelveticaNeue LT CYR 57 Cond" w:hAnsi="HelveticaNeue LT CYR 57 Cond"/>
      </w:rPr>
      <w:t>93</w:t>
    </w:r>
    <w:r>
      <w:rPr>
        <w:rFonts w:ascii="HelveticaNeue LT CYR 57 Cond" w:hAnsi="HelveticaNeue LT CYR 57 Cond"/>
      </w:rPr>
      <w:t xml:space="preserve"> </w:t>
    </w:r>
    <w:r w:rsidRPr="00E904CA">
      <w:rPr>
        <w:rFonts w:ascii="HelveticaNeue LT CYR 57 Cond" w:hAnsi="HelveticaNeue LT CYR 57 Cond"/>
      </w:rPr>
      <w:t>82</w:t>
    </w:r>
  </w:p>
  <w:p w:rsidR="002A72C5" w:rsidRPr="00E904CA" w:rsidRDefault="002A72C5" w:rsidP="00110062">
    <w:pPr>
      <w:pStyle w:val="a7"/>
      <w:tabs>
        <w:tab w:val="clear" w:pos="9355"/>
        <w:tab w:val="left" w:pos="8460"/>
      </w:tabs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  <w:lang w:val="en-US"/>
      </w:rPr>
      <w:t>Email</w:t>
    </w:r>
    <w:r w:rsidRPr="00E904CA">
      <w:rPr>
        <w:rFonts w:ascii="HelveticaNeue LT CYR 57 Cond" w:hAnsi="HelveticaNeue LT CYR 57 Cond"/>
      </w:rPr>
      <w:t xml:space="preserve">: </w:t>
    </w:r>
    <w:hyperlink r:id="rId2" w:history="1">
      <w:r w:rsidRPr="00E904CA">
        <w:rPr>
          <w:rStyle w:val="ab"/>
          <w:rFonts w:ascii="HelveticaNeue LT CYR 57 Cond" w:hAnsi="HelveticaNeue LT CYR 57 Cond"/>
          <w:lang w:val="en-US"/>
        </w:rPr>
        <w:t>ocenka</w:t>
      </w:r>
      <w:r w:rsidRPr="00E904CA">
        <w:rPr>
          <w:rStyle w:val="ab"/>
          <w:rFonts w:ascii="HelveticaNeue LT CYR 57 Cond" w:hAnsi="HelveticaNeue LT CYR 57 Cond"/>
        </w:rPr>
        <w:t>@</w:t>
      </w:r>
      <w:r w:rsidRPr="00E904CA">
        <w:rPr>
          <w:rStyle w:val="ab"/>
          <w:rFonts w:ascii="HelveticaNeue LT CYR 57 Cond" w:hAnsi="HelveticaNeue LT CYR 57 Cond"/>
          <w:lang w:val="en-US"/>
        </w:rPr>
        <w:t>nca</w:t>
      </w:r>
      <w:r w:rsidRPr="00E904CA">
        <w:rPr>
          <w:rStyle w:val="ab"/>
          <w:rFonts w:ascii="HelveticaNeue LT CYR 57 Cond" w:hAnsi="HelveticaNeue LT CYR 57 Cond"/>
        </w:rPr>
        <w:t>.</w:t>
      </w:r>
      <w:r w:rsidRPr="00E904CA">
        <w:rPr>
          <w:rStyle w:val="ab"/>
          <w:rFonts w:ascii="HelveticaNeue LT CYR 57 Cond" w:hAnsi="HelveticaNeue LT CYR 57 Cond"/>
          <w:lang w:val="en-US"/>
        </w:rPr>
        <w:t>by</w:t>
      </w:r>
    </w:hyperlink>
    <w:r w:rsidRPr="00481E04">
      <w:rPr>
        <w:rFonts w:ascii="HelveticaNeue LT CYR 57 Cond" w:hAnsi="HelveticaNeue LT CYR 57 Cond"/>
      </w:rPr>
      <w:tab/>
    </w:r>
  </w:p>
  <w:p w:rsidR="002A72C5" w:rsidRPr="00E904CA" w:rsidRDefault="002A72C5" w:rsidP="00110062">
    <w:pPr>
      <w:pStyle w:val="a7"/>
      <w:ind w:left="4677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Вр</w:t>
    </w:r>
    <w:r w:rsidR="00A809F6">
      <w:rPr>
        <w:rFonts w:ascii="HelveticaNeue LT CYR 57 Cond" w:hAnsi="HelveticaNeue LT CYR 57 Cond"/>
      </w:rPr>
      <w:t xml:space="preserve">емя работы: </w:t>
    </w:r>
    <w:proofErr w:type="spellStart"/>
    <w:r w:rsidR="00A809F6">
      <w:rPr>
        <w:rFonts w:ascii="HelveticaNeue LT CYR 57 Cond" w:hAnsi="HelveticaNeue LT CYR 57 Cond"/>
      </w:rPr>
      <w:t>пн-пт</w:t>
    </w:r>
    <w:proofErr w:type="spellEnd"/>
    <w:r w:rsidR="00A809F6">
      <w:rPr>
        <w:rFonts w:ascii="HelveticaNeue LT CYR 57 Cond" w:hAnsi="HelveticaNeue LT CYR 57 Cond"/>
      </w:rPr>
      <w:t xml:space="preserve"> 9:00 – 17</w:t>
    </w:r>
    <w:r>
      <w:rPr>
        <w:rFonts w:ascii="HelveticaNeue LT CYR 57 Cond" w:hAnsi="HelveticaNeue LT CYR 57 Cond"/>
      </w:rPr>
      <w:t>:</w:t>
    </w:r>
    <w:r w:rsidR="00A809F6">
      <w:rPr>
        <w:rFonts w:ascii="HelveticaNeue LT CYR 57 Cond" w:hAnsi="HelveticaNeue LT CYR 57 Cond"/>
      </w:rPr>
      <w:t>3</w:t>
    </w:r>
    <w:r>
      <w:rPr>
        <w:rFonts w:ascii="HelveticaNeue LT CYR 57 Cond" w:hAnsi="HelveticaNeue LT CYR 57 Cond"/>
      </w:rPr>
      <w:t>0,</w:t>
    </w:r>
    <w:r w:rsidR="00110062">
      <w:rPr>
        <w:rFonts w:ascii="HelveticaNeue LT CYR 57 Cond" w:hAnsi="HelveticaNeue LT CYR 57 Cond"/>
      </w:rPr>
      <w:t xml:space="preserve"> </w:t>
    </w:r>
    <w:proofErr w:type="spellStart"/>
    <w:r w:rsidRPr="00E904CA">
      <w:rPr>
        <w:rFonts w:ascii="HelveticaNeue LT CYR 57 Cond" w:hAnsi="HelveticaNeue LT CYR 57 Cond"/>
      </w:rPr>
      <w:t>сб-вс</w:t>
    </w:r>
    <w:proofErr w:type="spellEnd"/>
    <w:r w:rsidRPr="00E904CA">
      <w:rPr>
        <w:rFonts w:ascii="HelveticaNeue LT CYR 57 Cond" w:hAnsi="HelveticaNeue LT CYR 57 Cond"/>
      </w:rPr>
      <w:t xml:space="preserve"> выходной</w:t>
    </w:r>
  </w:p>
  <w:p w:rsidR="002A72C5" w:rsidRDefault="002A72C5" w:rsidP="002A72C5">
    <w:pPr>
      <w:pStyle w:val="a7"/>
      <w:rPr>
        <w:color w:val="0070C0"/>
      </w:rPr>
    </w:pPr>
    <w:r w:rsidRPr="000F2F64">
      <w:rPr>
        <w:color w:val="0070C0"/>
      </w:rPr>
      <w:t>___________________________________________________________________________________</w:t>
    </w:r>
  </w:p>
  <w:p w:rsidR="002A72C5" w:rsidRDefault="002A72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C76"/>
    <w:multiLevelType w:val="hybridMultilevel"/>
    <w:tmpl w:val="B660F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12E"/>
    <w:multiLevelType w:val="multilevel"/>
    <w:tmpl w:val="9694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751B5"/>
    <w:multiLevelType w:val="hybridMultilevel"/>
    <w:tmpl w:val="A664C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771807"/>
    <w:multiLevelType w:val="multilevel"/>
    <w:tmpl w:val="E8C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32D0D"/>
    <w:multiLevelType w:val="multilevel"/>
    <w:tmpl w:val="17EE7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C7702"/>
    <w:multiLevelType w:val="hybridMultilevel"/>
    <w:tmpl w:val="BF06E0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9"/>
    <w:rsid w:val="00004635"/>
    <w:rsid w:val="00025CE9"/>
    <w:rsid w:val="00110062"/>
    <w:rsid w:val="00110140"/>
    <w:rsid w:val="00113829"/>
    <w:rsid w:val="001946C5"/>
    <w:rsid w:val="00276836"/>
    <w:rsid w:val="00294C49"/>
    <w:rsid w:val="002A72C5"/>
    <w:rsid w:val="002B1C6E"/>
    <w:rsid w:val="002B790C"/>
    <w:rsid w:val="002C46BA"/>
    <w:rsid w:val="002D49DB"/>
    <w:rsid w:val="00313F96"/>
    <w:rsid w:val="00317640"/>
    <w:rsid w:val="003479F2"/>
    <w:rsid w:val="004070B2"/>
    <w:rsid w:val="00451D0E"/>
    <w:rsid w:val="00453A80"/>
    <w:rsid w:val="004D0080"/>
    <w:rsid w:val="00563FB1"/>
    <w:rsid w:val="006359CB"/>
    <w:rsid w:val="00730A76"/>
    <w:rsid w:val="00732FB0"/>
    <w:rsid w:val="00856CC9"/>
    <w:rsid w:val="00872AEE"/>
    <w:rsid w:val="009237EF"/>
    <w:rsid w:val="00957E29"/>
    <w:rsid w:val="009B6EB6"/>
    <w:rsid w:val="009D08F5"/>
    <w:rsid w:val="009E3F77"/>
    <w:rsid w:val="00A57AB5"/>
    <w:rsid w:val="00A809F6"/>
    <w:rsid w:val="00B80D8C"/>
    <w:rsid w:val="00BC4F60"/>
    <w:rsid w:val="00C23DDD"/>
    <w:rsid w:val="00CD217F"/>
    <w:rsid w:val="00CF3FBE"/>
    <w:rsid w:val="00D638A5"/>
    <w:rsid w:val="00D84144"/>
    <w:rsid w:val="00E04655"/>
    <w:rsid w:val="00E567BD"/>
    <w:rsid w:val="00E91517"/>
    <w:rsid w:val="00EB1F0B"/>
    <w:rsid w:val="00F5330A"/>
    <w:rsid w:val="00F7613F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9B52"/>
  <w15:docId w15:val="{FF0409FD-CAAC-440C-B43E-A9DF62D5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3FB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F3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CF3F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F3F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F3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CF3FB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F3FB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D08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72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7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72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7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A7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cenka@nca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Жулдыбин Алексей Владимирович</dc:creator>
  <cp:keywords/>
  <dc:description/>
  <cp:lastModifiedBy>Войтович Анастасия Ивановна</cp:lastModifiedBy>
  <cp:revision>28</cp:revision>
  <dcterms:created xsi:type="dcterms:W3CDTF">2019-06-20T09:28:00Z</dcterms:created>
  <dcterms:modified xsi:type="dcterms:W3CDTF">2023-03-21T12:50:00Z</dcterms:modified>
</cp:coreProperties>
</file>